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 Reciprocal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Reciprocal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§3923. RECIPROCAL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