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filing a return required by this chapter, on terms and conditions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1991, c. 546, §28 (AMD). PL 2003, c. 390, §20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§4070. Extension of time for filing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§4070. Extension of time for filing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§4070. EXTENSION OF TIME FOR FILING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