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§4365-C. Rate of tax after June 30,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§4365-C. Rate of tax after June 30, 1991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§4365-C. RATE OF TAX AFTER JUNE 30,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