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4365-E</w:t>
        <w:t xml:space="preserve">.  </w:t>
      </w:r>
      <w:r>
        <w:rPr>
          <w:b/>
        </w:rPr>
        <w:t xml:space="preserve">Application of cigarette tax rate increase effective October 1, 2001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§SSSS2 (NEW). PL 2005, c. 218, §45 (AMD). PL 2005, c. 457, §AA2 (RP). PL 2005, c. 457, §AA8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§4365-E. Application of cigarette tax rate increase effective October 1, 2001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§4365-E. Application of cigarette tax rate increase effective October 1, 2001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§4365-E. APPLICATION OF CIGARETTE TAX RATE INCREASE EFFECTIVE OCTOBER 1, 2001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