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§5163. MAINE TAXABLE INCOME OF 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