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§5216. Credit for investment in The Maine Capital Corporation or the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 Credit for investment in The Maine Capital Corporation or the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 CREDIT FOR INVESTMENT IN THE MAINE CAPITAL CORPORATION OR THE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