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municipality in this State in which the business's primary place of business is located and business type, including the parent company, if applicable,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631, §2 (AMD).]</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§2 (AMD).]</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PL 2023, c. 631,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§5219-AAA. Dirigo business incentives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§5219-AAA. Dirigo business incentives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§5219-AAA. DIRIGO BUSINESS INCENTIVES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