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§5225. TAXABLE INCOME AS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