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4</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BBB5 (NEW). PL 2005, c. 622, §31 (AMD). PL 2005, c. 622, §34 (AFF). PL 2007, c. 693, §35 (AMD). PL 2017, c. 211, Pt. E,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4.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4.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64.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