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700-A</w:t>
        <w:t xml:space="preserve">.  </w:t>
      </w:r>
      <w:r>
        <w:rPr>
          <w:b/>
        </w:rPr>
        <w:t xml:space="preserve">Additional municipal compensation</w:t>
      </w:r>
    </w:p>
    <w:p>
      <w:pPr>
        <w:jc w:val="both"/>
        <w:spacing w:before="100" w:after="100"/>
        <w:ind w:start="360"/>
        <w:ind w:firstLine="360"/>
      </w:pPr>
      <w:r>
        <w:rPr>
          <w:b/>
        </w:rPr>
        <w:t>1</w:t>
        <w:t xml:space="preserve">.  </w:t>
      </w:r>
      <w:r>
        <w:rPr>
          <w:b/>
        </w:rPr>
        <w:t xml:space="preserve">Transfers to Disproportionate Tax Burden Fund.</w:t>
        <w:t xml:space="preserve"> </w:t>
      </w:r>
      <w:r>
        <w:t xml:space="preserve"> </w:t>
      </w:r>
      <w:r>
        <w:t xml:space="preserve">Pursuant to </w:t>
      </w:r>
      <w:r>
        <w:t>section 699, subsection 2</w:t>
      </w:r>
      <w:r>
        <w:t xml:space="preserve"> and in order to provide additional compensation to municipalities affected by property tax exemptions provided under this subchapter, the Treasurer of State shall make the following transfers as provided in </w:t>
      </w:r>
      <w:r>
        <w:t>section 700‑B</w:t>
      </w:r>
      <w:r>
        <w:t xml:space="preserve"> to the Disproportionate Tax Burden Fund established in </w:t>
      </w:r>
      <w:r>
        <w:t>Title 30‑A, section 5681, subsection 3</w:t>
      </w:r>
      <w:r>
        <w:t xml:space="preserve">:</w:t>
      </w:r>
    </w:p>
    <w:p>
      <w:pPr>
        <w:jc w:val="both"/>
        <w:spacing w:before="100" w:after="0"/>
        <w:ind w:start="720"/>
      </w:pPr>
      <w:r>
        <w:rPr/>
        <w:t>A</w:t>
        <w:t xml:space="preserve">.  </w:t>
      </w:r>
      <w:r>
        <w:rPr/>
      </w:r>
      <w:r>
        <w:t xml:space="preserve">In fiscal year 2009-10, $2,000,000;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In fiscal year 2010-11, $2,500,000;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In fiscal year 2011-12, $3,000,000;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D</w:t>
        <w:t xml:space="preserve">.  </w:t>
      </w:r>
      <w:r>
        <w:rPr/>
      </w:r>
      <w:r>
        <w:t xml:space="preserve">In fiscal year 2012-13, $3,500,000; and</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E</w:t>
        <w:t xml:space="preserve">.  </w:t>
      </w:r>
      <w:r>
        <w:rPr/>
      </w:r>
      <w:r>
        <w:t xml:space="preserve">In fiscal year 2013-14 and subsequent fiscal years, $4,000,000.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§700-A. Additional municipal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§700-A. Additional municipal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§700-A. ADDITIONAL MUNICIPAL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