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Appeals</w:t>
      </w:r>
    </w:p>
    <w:p>
      <w:pPr>
        <w:jc w:val="both"/>
        <w:spacing w:before="100" w:after="0"/>
        <w:ind w:start="360"/>
        <w:ind w:firstLine="360"/>
      </w:pPr>
      <w:r>
        <w:rPr>
          <w:b/>
        </w:rPr>
        <w:t>1</w:t>
        <w:t xml:space="preserve">.  </w:t>
      </w:r>
      <w:r>
        <w:rPr>
          <w:b/>
        </w:rPr>
        <w:t xml:space="preserve">Municipalities.</w:t>
        <w:t xml:space="preserve"> </w:t>
      </w:r>
      <w:r>
        <w:t xml:space="preserve"> </w:t>
      </w:r>
      <w:r>
        <w:t xml:space="preserve">If a municipality has adopted a board of assessment review and the assessors or the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from the decision of the board of assessment review directly to the Superior Court, in accordance with Rule 80B of the Maine Rules of Civil Procedure.  If the board of assessment review fails to give written notice of its decision within 60 days of the date the application is filed, unless the applicant agrees in writing to further delay, the application is deemed denied and the applicant may appeal to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1-A</w:t>
        <w:t xml:space="preserve">.  </w:t>
      </w:r>
      <w:r>
        <w:rPr>
          <w:b/>
        </w:rPr>
        <w:t xml:space="preserve">Nonresidential property of $1,000,000 or greater.</w:t>
        <w:t xml:space="preserve"> </w:t>
      </w:r>
      <w:r>
        <w:t xml:space="preserve"> </w:t>
      </w:r>
      <w:r>
        <w:t xml:space="preserve">With regard to nonresidential property or properties with an equalized municipal valuation of $1,000,000 or greater either separately or in the aggregate, either party may appeal the decision of the local board of assessment review or the primary assessing area board of assessment review to the State Board of Property Tax Review within 60 days after notice of the decision from which the appeal is taken or after the application is deemed to be denied,  as provided in </w:t>
      </w:r>
      <w:r>
        <w:t>subsections 1</w:t>
      </w:r>
      <w:r>
        <w:t xml:space="preserve"> and </w:t>
      </w:r>
      <w:r>
        <w:t>2</w:t>
      </w:r>
      <w:r>
        <w:t xml:space="preserve">.  The board shall hold a hearing de novo. If the board thinks that the applicant is over-assessed, it shall grant such reasonable abatement as the board thinks proper.  For the purposes of this 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2</w:t>
        <w:t xml:space="preserve">.  </w:t>
      </w:r>
      <w:r>
        <w:rPr>
          <w:b/>
        </w:rPr>
        <w:t xml:space="preserve">Primary assessing areas.</w:t>
        <w:t xml:space="preserve"> </w:t>
      </w:r>
      <w:r>
        <w:t xml:space="preserve"> </w:t>
      </w:r>
      <w:r>
        <w:t xml:space="preserve">If a primary assessing area has adopted a board of assessment review and the assessors or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the decision of the board of assessment review directly to the Superior Court, in accordance with the Maine Rules of Civil Procedure, Rule 80B.  If the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§17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Any agency to which an appeal is made under this section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§12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A taxpayer filing an appeal under this section must pay an amount of current taxes equal to the greater of the amount of taxes paid in the immediately preceding tax year, to the extent that amount does not exceed the amount of taxes due in the current tax year, and the amount of taxes in the current tax year that is not in dispute. If the taxpayer has filed an appeal under this section without paying the appropriate amount of taxes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§24 (AMD). PL 1973, c. 625, §246 (AMD). PL 1977, c. 509, §18 (RPR). PL 1977, c. 694, §693 (AMD). PL 1981, c. 30, §§3,4 (AMD). PL 1981, c. 364, §21 (AMD). PL 1981, c. 698, §180 (AMD). PL 1985, c. 764, §17 (AMD). PL 1991, c. 546, §12 (AMD). PL 1993, c. 242, §1 (AMD). PL 1993, c. 395, §12 (AMD). PL 1995, c. 262, §4 (AMD). PL 2001, c. 396, §17 (AMD). PL 2001, c. 436, §1 (AMD). PL 2001, c. 436, §2 (AFF). PL 2009, c. 434, §16 (AMD). PL 2019, c. 379, Pt. A, §5 (AMD). PL 2021, c. 531,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