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w:t>
        <w:t xml:space="preserve">.  </w:t>
      </w:r>
      <w:r>
        <w:rPr>
          <w:b/>
        </w:rPr>
        <w:t xml:space="preserve">Nonjudicial punishment</w:t>
      </w:r>
    </w:p>
    <w:p>
      <w:pPr>
        <w:jc w:val="both"/>
        <w:spacing w:before="100" w:after="100"/>
        <w:ind w:start="360"/>
      </w:pPr>
      <w:r>
        <w:rPr>
          <w:b/>
        </w:rPr>
        <w:t>(REALLOCATED FROM TITLE 25, SECTION 1314)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§1314. Nonjudicial punishment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 Nonjudicial punishment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§1314. NONJUDICIAL PUNISHMENT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