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COMMISSION ON VIETNAM AND ATOMIC VETERANS</w:t>
      </w:r>
    </w:p>
    <w:p>
      <w:pPr>
        <w:jc w:val="center"/>
        <w:ind w:start="360"/>
        <w:spacing w:before="300" w:after="300"/>
      </w:pPr>
      <w:r>
        <w:rPr>
          <w:b/>
        </w:rPr>
        <w:t>(REPEALED)</w:t>
      </w:r>
    </w:p>
    <w:p>
      <w:pPr>
        <w:jc w:val="both"/>
        <w:spacing w:before="100" w:after="100"/>
        <w:ind w:start="1080" w:hanging="720"/>
      </w:pPr>
      <w:r>
        <w:rPr>
          <w:b/>
        </w:rPr>
        <w:t>§</w:t>
        <w:t>521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§21 (AMD). PL 1993, c. 273, §3 (RP). </w:t>
      </w:r>
    </w:p>
    <w:p>
      <w:pPr>
        <w:jc w:val="both"/>
        <w:spacing w:before="100" w:after="100"/>
        <w:ind w:start="1080" w:hanging="720"/>
      </w:pPr>
      <w:r>
        <w:rPr>
          <w:b/>
        </w:rPr>
        <w:t>§</w:t>
        <w:t>524</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525</w:t>
        <w:t xml:space="preserve">.  </w:t>
      </w:r>
      <w:r>
        <w:rPr>
          <w:b/>
        </w:rPr>
        <w:t xml:space="preserve">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526</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527</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§22 (AMD). PL 1993, c. 273, §3 (RP). </w:t>
      </w:r>
    </w:p>
    <w:p>
      <w:pPr>
        <w:jc w:val="both"/>
        <w:spacing w:before="100" w:after="100"/>
        <w:ind w:start="1080" w:hanging="720"/>
      </w:pPr>
      <w:r>
        <w:rPr>
          <w:b/>
        </w:rPr>
        <w:t>§</w:t>
        <w:t>528</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§23 (AMD).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 COMMISSION ON VIETNAM AND ATOMIC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COMMISSION ON VIETNAM AND ATOMIC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8. COMMISSION ON VIETNAM AND ATOMIC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