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Relation to other statutes</w:t>
      </w:r>
    </w:p>
    <w:p>
      <w:pPr>
        <w:jc w:val="both"/>
        <w:spacing w:before="100" w:after="100"/>
        <w:ind w:start="360"/>
        <w:ind w:firstLine="360"/>
      </w:pPr>
      <w:r>
        <w:rPr/>
      </w:r>
      <w:r>
        <w:rPr/>
      </w:r>
      <w:r>
        <w:t xml:space="preserve">All Acts and parts of Acts inconsistent with this chapter are suspended in their application to any proceedings under this chapter.  If conduct prohibited by this chapter is made unlawful by another or other laws, the offender may be convicted for the violation of this chapter or of the other law or laws.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Relation to other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Relation to other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§1002. RELATION TO OTHER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