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Highway.</w:t>
        <w:t xml:space="preserve"> </w:t>
      </w:r>
      <w:r>
        <w:t xml:space="preserve"> </w:t>
      </w:r>
      <w:r>
        <w:t xml:space="preserve">"Highway" includes any private or public street, way or other place used for travel to or from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Highway commissioners.</w:t>
        <w:t xml:space="preserve"> </w:t>
      </w:r>
      <w:r>
        <w:t xml:space="preserve"> </w:t>
      </w:r>
      <w:r>
        <w:t xml:space="preserve">"Highway commissioners" means an individual, board or other body having authority under law to discontinue the use of the highway which it is desired to restrict or close to public use and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Public utility.</w:t>
        <w:t xml:space="preserve"> </w:t>
      </w:r>
      <w:r>
        <w:t xml:space="preserve"> </w:t>
      </w:r>
      <w:r>
        <w:t xml:space="preserve">"Public utility" includes any pipe line, gas, electric, heat, water, oil, sewer, telephone, telegraph, radio, railway, railroad, airplane, transportation, communication or other system operated for public use regardless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