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Members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Members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§424. MEMBERS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