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Board of trustees</w:t>
      </w:r>
    </w:p>
    <w:p>
      <w:pPr>
        <w:jc w:val="both"/>
        <w:spacing w:before="100" w:after="0"/>
        <w:ind w:start="360"/>
        <w:ind w:firstLine="360"/>
      </w:pPr>
      <w:r>
        <w:rPr>
          <w:b/>
        </w:rPr>
        <w:t>1</w:t>
        <w:t xml:space="preserve">.  </w:t>
      </w:r>
      <w:r>
        <w:rPr>
          <w:b/>
        </w:rPr>
        <w:t xml:space="preserve">Administration of the homes.</w:t>
        <w:t xml:space="preserve"> </w:t>
      </w:r>
      <w:r>
        <w:t xml:space="preserve"> </w:t>
      </w:r>
      <w:r>
        <w:t xml:space="preserve">The administration of the homes is vested in the Board of Trustees of the Maine Veterans' Homes, referred to in this chapter as "the board," as authorized by </w:t>
      </w:r>
      <w:r>
        <w:t>Title 5, section 12004‑G, subsection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§2 (AMD).]</w:t>
      </w:r>
    </w:p>
    <w:p>
      <w:pPr>
        <w:jc w:val="both"/>
        <w:spacing w:before="100" w:after="100"/>
        <w:ind w:start="360"/>
        <w:ind w:firstLine="360"/>
      </w:pPr>
      <w:r>
        <w:rPr>
          <w:b/>
        </w:rPr>
        <w:t>2</w:t>
        <w:t xml:space="preserve">.  </w:t>
      </w:r>
      <w:r>
        <w:rPr>
          <w:b/>
        </w:rPr>
        <w:t xml:space="preserve">Appointment; composition.</w:t>
        <w:t xml:space="preserve"> </w:t>
      </w:r>
      <w:r>
        <w:t xml:space="preserve"> </w:t>
      </w:r>
      <w:r>
        <w:t xml:space="preserve">The board consists of 13 members, one of whom must be the Director of the Maine Bureau of Veterans' Services, ex officio, who serves without term.  The Governor shall appoint the remaining members as follows:</w:t>
      </w:r>
    </w:p>
    <w:p>
      <w:pPr>
        <w:jc w:val="both"/>
        <w:spacing w:before="100" w:after="0"/>
        <w:ind w:start="720"/>
      </w:pPr>
      <w:r>
        <w:rPr/>
        <w:t>A</w:t>
        <w:t xml:space="preserve">.  </w:t>
      </w:r>
      <w:r>
        <w:rPr/>
      </w:r>
      <w:r>
        <w:t xml:space="preserve">Nine members from a list of nominees submitted to the Governor by the board. The list submitted by the board must include individuals recommended to the board by established veterans' service organizations with chapters in the State and organizations and individuals who have demonstrated leadership in their fields; and</w:t>
      </w:r>
      <w:r>
        <w:t xml:space="preserve">  </w:t>
      </w:r>
      <w:r xmlns:wp="http://schemas.openxmlformats.org/drawingml/2010/wordprocessingDrawing" xmlns:w15="http://schemas.microsoft.com/office/word/2012/wordml">
        <w:rPr>
          <w:rFonts w:ascii="Arial" w:hAnsi="Arial" w:cs="Arial"/>
          <w:sz w:val="22"/>
          <w:szCs w:val="22"/>
        </w:rPr>
        <w:t xml:space="preserve">[PL 2021, c. 528, §3 (NEW).]</w:t>
      </w:r>
    </w:p>
    <w:p>
      <w:pPr>
        <w:jc w:val="both"/>
        <w:spacing w:before="100" w:after="0"/>
        <w:ind w:start="720"/>
      </w:pPr>
      <w:r>
        <w:rPr/>
        <w:t>B</w:t>
        <w:t xml:space="preserve">.  </w:t>
      </w:r>
      <w:r>
        <w:rPr/>
      </w:r>
      <w:r>
        <w:t xml:space="preserve">Three members who are not members of the United States Armed Forces or the National Guard or veterans and who are not on the list of nominees submitted by the board pursuant to paragraph A.</w:t>
      </w:r>
      <w:r>
        <w:t xml:space="preserve">  </w:t>
      </w:r>
      <w:r xmlns:wp="http://schemas.openxmlformats.org/drawingml/2010/wordprocessingDrawing" xmlns:w15="http://schemas.microsoft.com/office/word/2012/wordml">
        <w:rPr>
          <w:rFonts w:ascii="Arial" w:hAnsi="Arial" w:cs="Arial"/>
          <w:sz w:val="22"/>
          <w:szCs w:val="22"/>
        </w:rPr>
        <w:t xml:space="preserve">[PL 2021, c. 528, §3 (NEW).]</w:t>
      </w:r>
    </w:p>
    <w:p>
      <w:pPr>
        <w:jc w:val="both"/>
        <w:spacing w:before="100" w:after="0"/>
        <w:ind w:start="360"/>
      </w:pPr>
      <w:r>
        <w:rPr/>
      </w:r>
      <w:r>
        <w:rPr/>
      </w:r>
      <w:r>
        <w:t xml:space="preserve">The membership of the board must reflect the diversity of the State, including, but not limited to, diversity in geographic location, cultural and ethnic background, sexual orientation, gender identity and professional experience.  A majority of board members must be honorably discharged veterans.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§3 (RPR).]</w:t>
      </w:r>
    </w:p>
    <w:p>
      <w:pPr>
        <w:jc w:val="both"/>
        <w:spacing w:before="100" w:after="0"/>
        <w:ind w:start="360"/>
        <w:ind w:firstLine="360"/>
      </w:pPr>
      <w:r>
        <w:rPr>
          <w:b/>
        </w:rPr>
        <w:t>3</w:t>
        <w:t xml:space="preserve">.  </w:t>
      </w:r>
      <w:r>
        <w:rPr>
          <w:b/>
        </w:rPr>
        <w:t xml:space="preserve">Terms; vacancies.</w:t>
        <w:t xml:space="preserve"> </w:t>
      </w:r>
      <w:r>
        <w:t xml:space="preserve"> </w:t>
      </w:r>
      <w:r>
        <w:t xml:space="preserve">Except for the Director of the Maine Bureau of Veterans' Services, board members serve 3-year terms and are limited to serving 3 full terms.  In the event of a vacancy, a successor may be appointed to complete a member's unexpired term or to a new 3-year term.  Each member continues to hold office until a successor is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812, §285 (AMD). PL 1985, c. 773, §3 (AMD). PL 1989, c. 503, §B172 (AMD). PL 1991, c. 626, §24 (AMD). PL 1997, c. 455, §30 (AMD). PL 2001, c. 676, §1 (AMD). PL 2015, c. 397, §10 (AMD). PL 2019, c. 377, §6 (REV). PL 2021, c. 238, §1 (RPR). PL 2021, c. 528,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§603.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