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949-E</w:t>
        <w:t xml:space="preserve">.  </w:t>
      </w:r>
      <w:r>
        <w:rPr>
          <w:b/>
        </w:rPr>
        <w:t xml:space="preserve">Recognition of volunteer health practitioners licensed in other states</w:t>
      </w:r>
    </w:p>
    <w:p>
      <w:pPr>
        <w:jc w:val="both"/>
        <w:spacing w:before="100" w:after="0"/>
        <w:ind w:start="360"/>
        <w:ind w:firstLine="360"/>
      </w:pPr>
      <w:r>
        <w:rPr>
          <w:b/>
        </w:rPr>
        <w:t>1</w:t>
        <w:t xml:space="preserve">.  </w:t>
      </w:r>
      <w:r>
        <w:rPr>
          <w:b/>
        </w:rPr>
        <w:t xml:space="preserve">Authority to practice during emergency.</w:t>
        <w:t xml:space="preserve"> </w:t>
      </w:r>
      <w:r>
        <w:t xml:space="preserve"> </w:t>
      </w:r>
      <w:r>
        <w:t xml:space="preserve">While an emergency declaration is in effect, a volunteer health practitioner registered with a registration system that complies with </w:t>
      </w:r>
      <w:r>
        <w:t>section 949‑D</w:t>
      </w:r>
      <w:r>
        <w:t xml:space="preserve"> and licensed and in good standing in the state upon which the practitioner's registration is based may practice in this State to the extent authorized by this chapter as if the practitioner were licensed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2</w:t>
        <w:t xml:space="preserve">.  </w:t>
      </w:r>
      <w:r>
        <w:rPr>
          <w:b/>
        </w:rPr>
        <w:t xml:space="preserve">Disqualification based on professional discipline.</w:t>
        <w:t xml:space="preserve"> </w:t>
      </w:r>
      <w:r>
        <w:t xml:space="preserve"> </w:t>
      </w:r>
      <w:r>
        <w:t xml:space="preserve">A volunteer health practitioner qualified under </w:t>
      </w:r>
      <w:r>
        <w:t>subsection 1</w:t>
      </w:r>
      <w:r>
        <w:t xml:space="preserve"> is not entitled to the protections of this chapter if the practitioner is licensed in more than one state and any license of the practitioner is suspended, revoked or subject to an agency order limiting or restricting practice privileges or has been voluntarily terminated under threat of sanction.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§949-E. Recognition of volunteer health practitioners licensed in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§949-E. Recognition of volunteer health practitioners licensed in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§949-E. RECOGNITION OF VOLUNTEER HEALTH PRACTITIONERS LICENSED IN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