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3-B</w:t>
      </w:r>
    </w:p>
    <w:p>
      <w:pPr>
        <w:jc w:val="center"/>
        <w:ind w:start="360"/>
        <w:spacing w:before="300" w:after="300"/>
      </w:pPr>
      <w:r>
        <w:rPr>
          <w:b/>
        </w:rPr>
        <w:t xml:space="preserve">REGIONAL GREENHOUSE GAS INITIATIVE</w:t>
      </w:r>
    </w:p>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jc w:val="both"/>
        <w:spacing w:before="100" w:after="100"/>
        <w:ind w:start="1080" w:hanging="720"/>
      </w:pPr>
      <w:r>
        <w:rPr>
          <w:b/>
        </w:rPr>
        <w:t>§</w:t>
        <w:t>580-C</w:t>
        <w:t xml:space="preserve">.  </w:t>
      </w:r>
      <w:r>
        <w:rPr>
          <w:b/>
        </w:rPr>
        <w:t xml:space="preserve">Construction; absence of limitation</w:t>
      </w:r>
    </w:p>
    <w:p>
      <w:pPr>
        <w:jc w:val="both"/>
        <w:spacing w:before="100" w:after="100"/>
        <w:ind w:start="360"/>
        <w:ind w:firstLine="360"/>
      </w:pPr>
      <w:r>
        <w:rPr/>
      </w:r>
      <w:r>
        <w:rPr/>
      </w:r>
      <w:r>
        <w:t xml:space="preserve">Nothing in this chapter may be construed to limit: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Withdrawal by State.</w:t>
        <w:t xml:space="preserve"> </w:t>
      </w:r>
      <w:r>
        <w:t xml:space="preserve"> </w:t>
      </w:r>
      <w:r>
        <w:t xml:space="preserve">The ability of this State to withdraw from the regional greenhouse gas initiative;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Categories of carbon dioxide emissions offset projects.</w:t>
        <w:t xml:space="preserve"> </w:t>
      </w:r>
      <w:r>
        <w:t xml:space="preserve"> </w:t>
      </w:r>
      <w:r>
        <w:t xml:space="preserve">The categories of carbon dioxide emissions offset projects that may qualify under agreements among the states and jurisdictions participating in the regional greenhouse gas initiative, particularly with respect to additional categories that take advantage of the geographical, economic or natural resources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3-B.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