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Trustees</w:t>
      </w:r>
    </w:p>
    <w:p>
      <w:pPr>
        <w:jc w:val="both"/>
        <w:spacing w:before="100" w:after="100"/>
        <w:ind w:start="360"/>
        <w:ind w:firstLine="360"/>
      </w:pPr>
      <w:r>
        <w:rPr/>
      </w:r>
      <w:r>
        <w:rPr/>
      </w:r>
      <w:r>
        <w:t xml:space="preserve">All of the affairs of a standard district must be managed by a board of trustees whose members must be residents of the standard district.  The number of trustees must be specified in the standard district's charter and may not be less than 3.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after the selection of the first board the trustees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Nominations and elections of trustees must be conducted in accordance with the laws relating to municipal elections in </w:t>
      </w:r>
      <w:r>
        <w:t>Title 30‑A, chapter 121</w:t>
      </w:r>
      <w:r>
        <w:t xml:space="preserve">, and all elections must be conducted by secret ballot in accordance with </w:t>
      </w:r>
      <w:r>
        <w:t>Title 30‑A, section 2528</w:t>
      </w:r>
      <w:r>
        <w:t xml:space="preserve">.</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A vacancy is filled in the same manner for the unexpired term by a special election called by the trustees of the standard district.</w:t>
      </w:r>
    </w:p>
    <w:p>
      <w:pPr>
        <w:jc w:val="both"/>
        <w:spacing w:before="100" w:after="0"/>
        <w:ind w:start="360"/>
      </w:pPr>
      <w:r>
        <w:rPr/>
      </w:r>
      <w:r>
        <w:rPr/>
      </w:r>
      <w:r>
        <w:t xml:space="preserve">The trustees shall acquire a complete list of all the registered voters residing in the standard district. The trustees may acquire this list or portions of the list from the registrar of any town within the standard district. The town may charge a fee for providing the list. The list acquired by the trustees governs the eligibility of a voter. Voters who reside outside the territorial limits of the standard district, as defined in its charter, are not eligible voters. All warrants issued for elections by the trustees must show that only the voters residing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trustee ceases to be a resident of a standard district, the trustee shall vacate the office of trustee and the vacancy is filled as provided in </w:t>
      </w:r>
      <w:r>
        <w:t>subsections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3</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1</w:t>
            </w:r>
          </w:p>
        </w:tc>
      </w:tr>
      <w:tr>
        <w:trPr>
          <w:cantSplit/>
        </w:trPr>
        <w:tc>
          <w:tcPr>
            <w:tcW w:w="2376" w:type="dxa"/>
          </w:tcPr>
          <w:p>
            <w:pPr>
              <w:jc w:val="center"/>
            </w:pPr>
            <w:r>
              <w:t xml:space="preserve">4</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2</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the first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Organization; conduct of business.</w:t>
        <w:t xml:space="preserve"> </w:t>
      </w:r>
      <w:r>
        <w:t xml:space="preserve"> </w:t>
      </w:r>
      <w:r>
        <w:t xml:space="preserve">Within one week after each annual appointment or election, the trustees of a standard district shall meet for the purpose of electing a chair, treasurer and clerk in accordance with </w:t>
      </w:r>
      <w:r>
        <w:t>subsection 4</w:t>
      </w:r>
      <w:r>
        <w:t xml:space="preserve">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standard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standard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standard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7</w:t>
        <w:t xml:space="preserve">.  </w:t>
      </w:r>
      <w:r>
        <w:rPr>
          <w:b/>
        </w:rPr>
        <w:t xml:space="preserve">Trustees compensation; applicable to all sewer districts.</w:t>
        <w:t xml:space="preserve"> </w:t>
      </w:r>
      <w:r>
        <w:t xml:space="preserve"> </w:t>
      </w:r>
      <w:r>
        <w:t xml:space="preserve">The trustees of a sewer district receive compensation as recommended by the trustees and approved by majority vote of the municipal officers in municipalities representing a majority of the population within the sewer district, including compensation for any duties they perform as officers as well as for their duties as trustees.  Certification of the vote must be recorded with the Secretary of State and recorded in the bylaws.  Compensation for duties as trustees must be based on an amount specified in the bylaws for each meeting actually attended plus reimbursement for travel and expenses, with the total not to exceed a  specific amount as specified in the bylaws.  Compensation schedules in effect on January 1, 2013 continue in effect until changed.</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5 and specifically provides that this subsection or former section 1252, subsection 5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8</w:t>
        <w:t xml:space="preserve">.  </w:t>
      </w:r>
      <w:r>
        <w:rPr>
          <w:b/>
        </w:rPr>
        <w:t xml:space="preserve">Trustees retirement; applicable to all sewer districts.</w:t>
        <w:t xml:space="preserve"> </w:t>
      </w:r>
      <w:r>
        <w:t xml:space="preserve"> </w:t>
      </w:r>
      <w:r>
        <w:t xml:space="preserve">A person who has not been a trustee of a sewer district prior to January 1, 1987, or who is not a full-time employee, is not eligible to become a member of the Maine Public Employees Retirement System as a result of the person's selection as a trustee.</w:t>
      </w:r>
    </w:p>
    <w:p>
      <w:pPr>
        <w:jc w:val="both"/>
        <w:spacing w:before="100" w:after="0"/>
        <w:ind w:start="360"/>
      </w:pPr>
      <w:r>
        <w:rPr/>
      </w:r>
      <w:r>
        <w:rPr/>
      </w:r>
      <w:r>
        <w:t xml:space="preserve">This subsection is deemed to be incorporated into the private and special laws governing sewer districts, and any part of a sewer district charter not in conformity with this subsection is void, unless the sewer district's charter expressly references this subsection or former section 1252, subsection 6 and specifically provides that this subsection or former section 1252, subsection 6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w:t>
      </w:r>
    </w:p>
    <w:p>
      <w:pPr>
        <w:jc w:val="both"/>
        <w:spacing w:before="100" w:after="0"/>
        <w:ind w:start="360"/>
        <w:ind w:firstLine="360"/>
      </w:pPr>
      <w:r>
        <w:rPr>
          <w:b/>
        </w:rPr>
        <w:t>9</w:t>
        <w:t xml:space="preserve">.  </w:t>
      </w:r>
      <w:r>
        <w:rPr>
          <w:b/>
        </w:rPr>
        <w:t xml:space="preserve">Expenses.</w:t>
        <w:t xml:space="preserve"> </w:t>
      </w:r>
      <w:r>
        <w:t xml:space="preserve"> </w:t>
      </w:r>
      <w:r>
        <w:t xml:space="preserve">The trustees of a standard district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10</w:t>
        <w:t xml:space="preserve">.  </w:t>
      </w:r>
      <w:r>
        <w:rPr>
          <w:b/>
        </w:rPr>
        <w:t xml:space="preserve">Recall.</w:t>
        <w:t xml:space="preserve"> </w:t>
      </w:r>
      <w:r>
        <w:t xml:space="preserve"> </w:t>
      </w:r>
      <w:r>
        <w:t xml:space="preserve">A trustee may be recalled under the following provisions.</w:t>
      </w:r>
    </w:p>
    <w:p>
      <w:pPr>
        <w:jc w:val="both"/>
        <w:spacing w:before="100" w:after="0"/>
        <w:ind w:start="720"/>
      </w:pPr>
      <w:r>
        <w:rPr/>
        <w:t>A</w:t>
        <w:t xml:space="preserve">.  </w:t>
      </w:r>
      <w:r>
        <w:rPr/>
      </w:r>
      <w:r>
        <w:t xml:space="preserve">The eligible voters of a standard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must be signed by eligible voters of that portion of the standard district that that trustee represents equal to at least 25% of the vote cast for the office of Governor at the last gubernatorial election within that portion of the standard district. The recall petition must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must state the particulars creating the insufficiency. The petition may be amended to correct any insufficiency within 5 days following the affixing of the original certificate. Within 2 days after the offering of the amended petition for filing, the petition must again be carefully examined to determine sufficiency and a certificate stating the findings must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trustee against whom the recall petition is filed must be a candidate at the special election without nomination, unless the trustee resigns within 10 days after the original filing of the petition. There may not be a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trustee against whom a recall petition has been filed shall continue to perform the duties of the trustee's office until the result of the special election is officially declared. The person receiving the highest number of votes at the special election is declared elected for the remainder of the term. If the incumbent receives the highest number of votes, the incumbent continues in office. If another receives the highest number of votes, that person succeeds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 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§1036.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