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w:t>
        <w:t xml:space="preserve">.  </w:t>
      </w:r>
      <w:r>
        <w:rPr>
          <w:b/>
        </w:rPr>
        <w:t xml:space="preserve">Prohibition</w:t>
      </w:r>
    </w:p>
    <w:p>
      <w:pPr>
        <w:jc w:val="both"/>
        <w:spacing w:before="100" w:after="100"/>
        <w:ind w:start="360"/>
        <w:ind w:firstLine="360"/>
      </w:pPr>
      <w:r>
        <w:rPr/>
      </w:r>
      <w:r>
        <w:rPr/>
      </w:r>
      <w:r>
        <w:t xml:space="preserve">A person may not handle used motor vehicle tires at an uncontrolled tire stockpile in violation of an order issued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1991, c. 517,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§1316.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§1316.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