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w:t>
        <w:t xml:space="preserve">.  </w:t>
      </w:r>
      <w:r>
        <w:rPr>
          <w:b/>
        </w:rPr>
        <w:t xml:space="preserve">Installation requirements for aboveground heating oil supply tanks in the wellhead protection zone of a community drinking water well</w:t>
      </w:r>
    </w:p>
    <w:p>
      <w:pPr>
        <w:jc w:val="both"/>
        <w:spacing w:before="100" w:after="100"/>
        <w:ind w:start="360"/>
        <w:ind w:firstLine="360"/>
      </w:pPr>
      <w:r>
        <w:rPr/>
      </w:r>
      <w:r>
        <w:rPr/>
      </w:r>
      <w:r>
        <w:t xml:space="preserve">Effective July 1, 2009, a person may not install an aboveground heating oil supply tank in the wellhead protection zone of a community drinking water well unless the tank:</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ind w:firstLine="360"/>
      </w:pPr>
      <w:r>
        <w:rPr>
          <w:b/>
        </w:rPr>
        <w:t>1</w:t>
        <w:t xml:space="preserve">.  </w:t>
      </w:r>
      <w:r>
        <w:rPr>
          <w:b/>
        </w:rPr>
        <w:t xml:space="preserve">Double-walled or secondary containment.</w:t>
        <w:t xml:space="preserve"> </w:t>
      </w:r>
      <w:r>
        <w:t xml:space="preserve"> </w:t>
      </w:r>
      <w:r>
        <w:t xml:space="preserve">Is a double-walled tank or has secondary containment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2</w:t>
        <w:t xml:space="preserve">.  </w:t>
      </w:r>
      <w:r>
        <w:rPr>
          <w:b/>
        </w:rPr>
        <w:t xml:space="preserve">Independent testing authority.</w:t>
        <w:t xml:space="preserve"> </w:t>
      </w:r>
      <w:r>
        <w:t xml:space="preserve"> </w:t>
      </w:r>
      <w:r>
        <w:t xml:space="preserve">And any secondary containment are listed and approved by a nationally recognized, independent testing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3</w:t>
        <w:t xml:space="preserve">.  </w:t>
      </w:r>
      <w:r>
        <w:rPr>
          <w:b/>
        </w:rPr>
        <w:t xml:space="preserve">Licensed professional.</w:t>
        <w:t xml:space="preserve"> </w:t>
      </w:r>
      <w:r>
        <w:t xml:space="preserve"> </w:t>
      </w:r>
      <w:r>
        <w:t xml:space="preserve">Is installed by a journeyman or master oil and solid fuel burning technician licensed by the Maine Fuel Board under </w:t>
      </w:r>
      <w:r>
        <w:t>Title 32, section 18132</w:t>
      </w:r>
      <w:r>
        <w:t xml:space="preserve"> or </w:t>
      </w:r>
      <w:r>
        <w:t>18133</w:t>
      </w:r>
      <w:r>
        <w:t xml:space="preserve"> or, in the case of an outside tank serving manufactured housing, by any person licensed by the Maine Fuel Board under </w:t>
      </w:r>
      <w:r>
        <w:t>Title 32, section 18140</w:t>
      </w:r>
      <w:r>
        <w:t xml:space="preserve"> to install such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§14 (AMD); PL 2009, c. 344, Pt. E, §2 (AFF).]</w:t>
      </w:r>
    </w:p>
    <w:p>
      <w:pPr>
        <w:jc w:val="both"/>
        <w:spacing w:before="100" w:after="100"/>
        <w:ind w:start="360"/>
        <w:ind w:firstLine="360"/>
      </w:pPr>
      <w:r>
        <w:rPr/>
      </w:r>
      <w:r>
        <w:rPr/>
      </w:r>
      <w:r>
        <w:t xml:space="preserve">The requirements of this section do not apply to tanks with a capacity of more than 660 gallons or to tanks at an aboveground oil storage facility with an aggregate tank capacity of more than 1,320 gallons.  The requirements of this section are in addition to any other installation standards provided for in law or rule.</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PL 2009, c. 344, Pt. D, §14 (AMD).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§1395. Installation requirements for aboveground heating oil supply tanks in the wellhead protection zone of a community drinking water well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 Installation requirements for aboveground heating oil supply tanks in the wellhead protection zone of a community drinking water well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§1395. INSTALLATION REQUIREMENTS FOR ABOVEGROUND HEATING OIL SUPPLY TANKS IN THE WELLHEAD PROTECTION ZONE OF A COMMUNITY DRINKING WATER WELL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