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1404</w:t>
        <w:t xml:space="preserve">.  </w:t>
      </w:r>
      <w:r>
        <w:rPr>
          <w:b/>
        </w:rPr>
        <w:t xml:space="preserve">Liability for gross negligence or reckless, wanton or intentional misconduct</w:t>
      </w:r>
    </w:p>
    <w:p>
      <w:pPr>
        <w:jc w:val="both"/>
        <w:spacing w:before="100" w:after="100"/>
        <w:ind w:start="360"/>
        <w:ind w:firstLine="360"/>
      </w:pPr>
      <w:r>
        <w:rPr/>
      </w:r>
      <w:r>
        <w:rPr/>
      </w:r>
      <w:r>
        <w:t xml:space="preserve">Nothing in </w:t>
      </w:r>
      <w:r>
        <w:t>section 1402</w:t>
      </w:r>
      <w:r>
        <w:t xml:space="preserve"> limits or otherwise affects the liability of any person for damages resulting from that person's gross negligence, or from that person's reckless, wanton or intentional misconduct.</w:t>
      </w:r>
      <w:r>
        <w:t xml:space="preserve">  </w:t>
      </w:r>
      <w:r xmlns:wp="http://schemas.openxmlformats.org/drawingml/2010/wordprocessingDrawing" xmlns:w15="http://schemas.microsoft.com/office/word/2012/wordml">
        <w:rPr>
          <w:rFonts w:ascii="Arial" w:hAnsi="Arial" w:cs="Arial"/>
          <w:sz w:val="22"/>
          <w:szCs w:val="22"/>
        </w:rPr>
        <w:t xml:space="preserve">[PL 1983, c. 111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111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§1404. Liability for gross negligence or reckless, wanton or intentional misconduct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§1404. Liability for gross negligence or reckless, wanton or intentional misconduct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§1404. LIABILITY FOR GROSS NEGLIGENCE OR RECKLESS, WANTON OR INTENTIONAL MISCONDUCT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