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Definitions</w:t>
      </w:r>
    </w:p>
    <w:p>
      <w:pPr>
        <w:jc w:val="both"/>
        <w:spacing w:before="100" w:after="100"/>
        <w:ind w:start="360"/>
        <w:ind w:firstLine="360"/>
      </w:pPr>
      <w:r>
        <w:rPr/>
      </w:r>
      <w:r>
        <w:rPr/>
      </w:r>
      <w:r>
        <w:t xml:space="preserve">As used in this chapter and </w:t>
      </w:r>
      <w:r>
        <w:t>chapter 20‑B</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434, Pt. A, §7 (NEW).]</w:t>
      </w:r>
    </w:p>
    <w:p>
      <w:pPr>
        <w:jc w:val="both"/>
        <w:spacing w:before="100" w:after="0"/>
        <w:ind w:start="360"/>
        <w:ind w:firstLine="360"/>
      </w:pPr>
      <w:r>
        <w:rPr>
          <w:b/>
        </w:rPr>
        <w:t>1</w:t>
        <w:t xml:space="preserve">.  </w:t>
      </w:r>
      <w:r>
        <w:rPr>
          <w:b/>
        </w:rPr>
        <w:t xml:space="preserve">Invasive aquatic plant.</w:t>
        <w:t xml:space="preserve"> </w:t>
      </w:r>
      <w:r>
        <w:t xml:space="preserve"> </w:t>
      </w:r>
      <w:r>
        <w:t xml:space="preserve">"Invasive aquatic plant" means a species of aquatic plant described in </w:t>
      </w:r>
      <w:r>
        <w:t>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2</w:t>
        <w:t xml:space="preserve">.  </w:t>
      </w:r>
      <w:r>
        <w:rPr>
          <w:b/>
        </w:rPr>
        <w:t xml:space="preserve">Nuisance species.</w:t>
        <w:t xml:space="preserve"> </w:t>
      </w:r>
      <w:r>
        <w:t xml:space="preserve"> </w:t>
      </w:r>
      <w:r>
        <w:t xml:space="preserve">"Nuisance species" means an aquatic or terrestrial nonindigenous species that threatens the diversity or abundance of native species, the ecological stability of infested waters or commercial, agricultural, aquacultural or recreational activity dependent on such waters as identified by the department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 has the same meaning as in </w:t>
      </w:r>
      <w:r>
        <w:t>Title 12, section 13001, subsection 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§72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414, §B72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