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Reporting use of priority toxic chemicals</w:t>
      </w:r>
    </w:p>
    <w:p>
      <w:pPr>
        <w:jc w:val="both"/>
        <w:spacing w:before="100" w:after="100"/>
        <w:ind w:start="360"/>
        <w:ind w:firstLine="360"/>
      </w:pPr>
      <w:r>
        <w:rPr/>
      </w:r>
      <w:r>
        <w:rPr/>
      </w:r>
      <w:r>
        <w:t xml:space="preserve">Beginning July 1, 2013, a commercial and industrial facility that uses in excess of 1,000 pounds of a priority toxic chemical during any calendar year shall file a report with the department pursuant to this section.  The department may establish a different reporting threshold for a particular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b/>
        </w:rPr>
        <w:t>1</w:t>
        <w:t xml:space="preserve">.  </w:t>
      </w:r>
      <w:r>
        <w:rPr>
          <w:b/>
        </w:rPr>
        <w:t xml:space="preserve">Calculation of threshold.</w:t>
        <w:t xml:space="preserve"> </w:t>
      </w:r>
      <w:r>
        <w:t xml:space="preserve"> </w:t>
      </w:r>
      <w:r>
        <w:t xml:space="preserve">In making the calculation of the threshold under this section, the facility is not required to include quantities of the priority toxic chemical in a mixture or trade name product at less than 1.0%, unless the chemical is a carcinogen as determined under 29 Code of Federal Regulations, Part 1910, Section 1200(d)(4) (2009).  If the chemical is a carcinogen under 29 Code of Federal Regulations, Part 1910, Section 1200(d)(4) (2009), the facility is not required to include quantities of the chemical at less than 0.1%.</w:t>
      </w:r>
    </w:p>
    <w:p>
      <w:pPr>
        <w:jc w:val="both"/>
        <w:spacing w:before="100" w:after="0"/>
        <w:ind w:start="720"/>
      </w:pPr>
      <w:r>
        <w:rPr/>
        <w:t>A</w:t>
        <w:t xml:space="preserve">.  </w:t>
      </w:r>
      <w:r>
        <w:rPr/>
      </w:r>
      <w:r>
        <w:t xml:space="preserve">The identity of a priority toxic chemical in a mixture or trade name product must be determined using the specific name of the chemical with a corresponding chemical abstracts service registry number that appears on the material safety data sheet required under 29 Code of Federal Regulations, Part 1910, Section 1200 (2009) referred to in this subsection as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To quantify the amount of a priority toxic chemical, a commercial and industrial facility may rely on the material safety data sheet or other information that is in the possession of the facility, unless the facility knows or it is generally known in the industry based on widely disseminated industry information that the material safety data sheet or other information is inaccurate or incomplete, based on existing reliable test data or other reliable published scientific evidence.  A facility is not required to test or perform file searches to identify or quantify the amount of a priority toxic chemical in a mixture or trade name product.  A facility is not required to evaluate a chemical unless the facility does not rely on the evaluation performed by the preparer of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Reports.</w:t>
        <w:t xml:space="preserve"> </w:t>
      </w:r>
      <w:r>
        <w:t xml:space="preserve"> </w:t>
      </w:r>
      <w:r>
        <w:t xml:space="preserve">Reports required under this section must be filed annually by July 1st and must include information for the prior calendar year.  The department may not require reports under this section less than 18 months after a priority toxic chemical has been identified pursuant to </w:t>
      </w:r>
      <w:r>
        <w:t>section 2323</w:t>
      </w:r>
      <w:r>
        <w:t xml:space="preserve">.  The department shall prepare a reporting form that requires submission of the following information:</w:t>
      </w:r>
    </w:p>
    <w:p>
      <w:pPr>
        <w:jc w:val="both"/>
        <w:spacing w:before="100" w:after="0"/>
        <w:ind w:start="720"/>
      </w:pPr>
      <w:r>
        <w:rPr/>
        <w:t>A</w:t>
        <w:t xml:space="preserve">.  </w:t>
      </w:r>
      <w:r>
        <w:rPr/>
      </w:r>
      <w:r>
        <w:t xml:space="preserve">The amount of a priority toxic chemical used by the facility in its manufacture or production process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The increase or decrease in use of a priority toxic chemical by the facility since 2010, unless the facility has set another baseline year subsequent to the year 2005, which baseline year must be specified;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C</w:t>
        <w:t xml:space="preserve">.  </w:t>
      </w:r>
      <w:r>
        <w:rPr/>
      </w:r>
      <w:r>
        <w:t xml:space="preserve">Beginning with reporting year 2014, the increase or decrease in use of a priority toxic chemical by the facility since the prior reporting period and an explanation for any increase in use of any priority toxic chemical that exceeds 15%;</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D</w:t>
        <w:t xml:space="preserve">.  </w:t>
      </w:r>
      <w:r>
        <w:rPr/>
      </w:r>
      <w:r>
        <w:t xml:space="preserve">A written certification signed by a senior official with management responsibility that the owner or operator of the facility has prepared a pollution prevention plan under section 2325 or has implemented an environmental management system and that the plan or environmental management system is available on site for the department’s inspection in accordance with </w:t>
      </w:r>
      <w:r>
        <w:t>section 2325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E</w:t>
        <w:t xml:space="preserve">.  </w:t>
      </w:r>
      <w:r>
        <w:rPr/>
      </w:r>
      <w:r>
        <w:t xml:space="preserve">A statement that employees have been notified of and involved in the pollution prevention plan or environmental management system under </w:t>
      </w:r>
      <w:r>
        <w:t>section 2325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in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§2324. Reporting use of priority toxic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Reporting use of priority toxic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§2324. REPORTING USE OF PRIORITY TOXIC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