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Refund value</w:t>
      </w:r>
    </w:p>
    <w:p>
      <w:pPr>
        <w:jc w:val="both"/>
        <w:spacing w:before="100" w:after="100"/>
        <w:ind w:start="360"/>
        <w:ind w:firstLine="360"/>
      </w:pPr>
      <w:r>
        <w:rPr/>
      </w:r>
      <w:r>
        <w:rPr/>
      </w:r>
      <w:r>
        <w:t xml:space="preserve">To encourage container reuse and recycling, every beverage container sold or offered for sale to a consumer in this State must have a deposit and refund value.  The deposit and refund value are determined according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Refillable containers.</w:t>
        <w:t xml:space="preserve"> </w:t>
      </w:r>
      <w:r>
        <w:t xml:space="preserve"> </w:t>
      </w:r>
      <w:r>
        <w:t xml:space="preserve">For refillable beverage containers, except wine and spirits containers, the manufacturer shall determine the deposit and refund value according to the type, kind and size of the beverage container.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Nonrefillable containers; exclusive distributorships.</w:t>
        <w:t xml:space="preserve"> </w:t>
      </w:r>
      <w:r>
        <w:t xml:space="preserve"> </w:t>
      </w:r>
      <w:r>
        <w:t xml:space="preserve">For nonrefillable beverage containers, except wine and spirits containers, sold through geographically exclusive distributorships, the distributor shall determine and initiate the deposit and refund value according to the type, kind and size of the beverage container.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 xml:space="preserve">Nonrefillable containers; nonexclusive distributorships.</w:t>
        <w:t xml:space="preserve"> </w:t>
      </w:r>
      <w:r>
        <w:t xml:space="preserve"> </w:t>
      </w:r>
      <w:r>
        <w:t xml:space="preserve">For nonrefillable beverage containers, except wine and spirits containers, not sold through geographically exclusive distributorships,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Wine and spirits containers.</w:t>
        <w:t xml:space="preserve"> </w:t>
      </w:r>
      <w:r>
        <w:t xml:space="preserve"> </w:t>
      </w:r>
      <w:r>
        <w:t xml:space="preserve">For wine and spirits containers of 50 milliliters or less, the refund value may not be more than 5¢.  For wine and spirits containers of greater than 50 milliliters, the refund value may not be less than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140, §1 (AMD); PL 2017, c. 140,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2017, c. 140, §1 (AMD). PL 2017, c. 140,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Refund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Refund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§3103. REFUND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