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341-G</w:t>
        <w:t xml:space="preserve">.  </w:t>
      </w:r>
      <w:r>
        <w:rPr>
          <w:b/>
        </w:rPr>
        <w:t xml:space="preserve">Board of Environmental Protection Fund</w:t>
      </w:r>
    </w:p>
    <w:p>
      <w:pPr>
        <w:jc w:val="both"/>
        <w:spacing w:before="100" w:after="100"/>
        <w:ind w:start="360"/>
        <w:ind w:firstLine="360"/>
      </w:pPr>
      <w:r>
        <w:rPr/>
      </w:r>
      <w:r>
        <w:rPr/>
      </w:r>
      <w:r>
        <w:t xml:space="preserve">There is established the Board of Environmental Protection Fund to be used by the board as a nonlapsing fund to carry out its duties under this Title.  Notwithstanding any other provision of law, the funds identified in subsection 1 transfer annually to the Board of Environmental Protection Fund in an amount not to exceed $325,000.  Money in the Board of Environmental Protection Fund may only be expended in accordance with allocations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245, §2 (AMD).]</w:t>
      </w:r>
    </w:p>
    <w:p>
      <w:pPr>
        <w:jc w:val="both"/>
        <w:spacing w:before="100" w:after="0"/>
        <w:ind w:start="360"/>
        <w:ind w:firstLine="360"/>
      </w:pPr>
      <w:r>
        <w:rPr>
          <w:b/>
        </w:rPr>
        <w:t>1</w:t>
        <w:t xml:space="preserve">.  </w:t>
      </w:r>
      <w:r>
        <w:rPr>
          <w:b/>
        </w:rPr>
        <w:t xml:space="preserve">Transfer funds.</w:t>
        <w:t xml:space="preserve"> </w:t>
      </w:r>
      <w:r>
        <w:t xml:space="preserve"> </w:t>
      </w:r>
      <w:r>
        <w:t xml:space="preserve">The amount transferred from each fund must be proportional to that fund's contribution to the total special revenues received by the department under </w:t>
      </w:r>
      <w:r>
        <w:t>chapter 2, subchapter 2</w:t>
      </w:r>
      <w:r>
        <w:t xml:space="preserve">; </w:t>
      </w:r>
      <w:r>
        <w:t>section 551</w:t>
      </w:r>
      <w:r>
        <w:t xml:space="preserve">; </w:t>
      </w:r>
      <w:r>
        <w:t>chapter 13, subchapter 4</w:t>
      </w:r>
      <w:r>
        <w:t xml:space="preserve">; and </w:t>
      </w:r>
      <w:r>
        <w:t>section 1364</w:t>
      </w:r>
      <w:r>
        <w:t xml:space="preserve">.  Any funds received by the board from the General Fund must be credited towards the amount owed by the Maine Environmental Protection Fund, chapter 2, subchapter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§49 (RPR).]</w:t>
      </w:r>
    </w:p>
    <w:p>
      <w:pPr>
        <w:jc w:val="both"/>
        <w:spacing w:before="100" w:after="0"/>
        <w:ind w:start="360"/>
        <w:ind w:firstLine="360"/>
      </w:pPr>
      <w:r>
        <w:rPr>
          <w:b/>
        </w:rPr>
        <w:t>2</w:t>
        <w:t xml:space="preserve">.  </w:t>
      </w:r>
      <w:r>
        <w:rPr>
          <w:b/>
        </w:rPr>
        <w:t xml:space="preserve">Investment of funds.</w:t>
        <w:t xml:space="preserve"> </w:t>
      </w:r>
      <w:r>
        <w:t xml:space="preserve"> </w:t>
      </w:r>
      <w:r>
        <w:t xml:space="preserve">Money in the Board of Environmental Protection Fund not currently needed to meet the obligations of the board in the exercise of its responsibilities under this Title must be deposited with the Treasurer of State to the credit of the fund and may be invested as provided by law.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 (NEW). PL 1989, c. 890, §A40 (AFF). PL 1991, c. 817, §8 (AMD). PL 1997, c. 364, §18 (AMD). PL 2003, c. 245, §2 (AMD). PL 2015, c. 267, Pt. NNNN, §1 (AMD). PL 2015, c. 319, §7 (AMD). PL 2015, c. 494,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§341-G. Board of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§341-G. Board of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§341-G. BOARD OF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