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Lake Environmental Protection Fund</w:t>
      </w:r>
    </w:p>
    <w:p>
      <w:pPr>
        <w:jc w:val="both"/>
        <w:spacing w:before="100" w:after="100"/>
        <w:ind w:start="360"/>
        <w:ind w:firstLine="360"/>
      </w:pPr>
      <w:r>
        <w:rPr/>
      </w:r>
      <w:r>
        <w:rPr/>
      </w:r>
      <w:r>
        <w:t xml:space="preserve">The Lake Environmental Protection Fund, referred to in this subchapter as the "fund," is established as a nonlapsing fund to assist the municipalities of the State in defraying legal expenses which may be incurred as a result of the regulation of land use activities and the enforcement of land use laws and ordinances in lake watersheds.  The fund consists of such money as is appropriated to it from time to time by the Legislature.  It is administered by the department and the money in it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1989, c. 890, §§A40,B15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Lake Environmental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Lake Environmental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§355. LAKE ENVIRONMENTAL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