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411-C</w:t>
        <w:t xml:space="preserve">.  </w:t>
      </w:r>
      <w:r>
        <w:rPr>
          <w:b/>
        </w:rPr>
        <w:t xml:space="preserve">Maine Clean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Clean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2019, c. 423, §3 (AMD).]</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§3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wastewater systems under </w:t>
      </w:r>
      <w:r>
        <w:t>sections 411</w:t>
      </w:r>
      <w:r>
        <w:t xml:space="preserve">, </w:t>
      </w:r>
      <w:r>
        <w:t>411‑A</w:t>
      </w:r>
      <w:r>
        <w:t xml:space="preserve"> and </w:t>
      </w:r>
      <w:r>
        <w:t>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§4 (AMD).]</w:t>
      </w:r>
    </w:p>
    <w:p>
      <w:pPr>
        <w:jc w:val="both"/>
        <w:spacing w:before="100" w:after="0"/>
        <w:ind w:start="720"/>
      </w:pPr>
      <w:r>
        <w:rPr/>
        <w:t>B</w:t>
        <w:t xml:space="preserve">.  </w:t>
      </w:r>
      <w:r>
        <w:rPr/>
      </w:r>
      <w:r>
        <w:t xml:space="preserve">To forgive loans held by public wastewater systems for the acquisition, planning, design, construction, reconstruction, enlargement, repair, protection or improvement of public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C</w:t>
        <w:t xml:space="preserve">.  </w:t>
      </w:r>
      <w:r>
        <w:rPr/>
      </w:r>
      <w:r>
        <w:t xml:space="preserve">To provide a state match for federal funds allocated to the state revolving loan fund established in </w:t>
      </w:r>
      <w:r>
        <w:t>Title 30‑A, section 6006‑A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§3 (NEW). PL 2019, c. 423,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§411-C. Maine Clean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§411-C. Maine Clean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§411-C. MAINE CLEAN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