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418-A</w:t>
        <w:t xml:space="preserve">.  </w:t>
      </w:r>
      <w:r>
        <w:rPr>
          <w:b/>
        </w:rPr>
        <w:t xml:space="preserve">Protection of the Penobscot River</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Penobscot River is a unique and valuable natural resource.  The Penobscot River serves as an example to the Nation that good public policy carefully implemented can restore and preserve our natural resources.  The river has supported, and is again beginning to support, the greatest run of Atlantic salmon and 11 other species of anadromous fish in North America, providing a unique fishing opportunity for Maine residents and members of the Penobscot Indian Nation. The Legislature declares that the preservation and restoration of the Penobscot River is of the highest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2</w:t>
        <w:t xml:space="preserve">.  </w:t>
      </w:r>
      <w:r>
        <w:rPr>
          <w:b/>
        </w:rPr>
        <w:t xml:space="preserve">Prohibition.</w:t>
        <w:t xml:space="preserve"> </w:t>
      </w:r>
      <w:r>
        <w:t xml:space="preserve"> </w:t>
      </w:r>
      <w:r>
        <w:t xml:space="preserve">To protect water quality and aquatic resources, fisheries and fishing opportunities, and as an exercise of the public trust of the State, no person, firm, corporation, municipality or other legal entity may erect, operate, maintain or use any dam on that portion of the Penobscot River downstream from the Milford Dam located between Milford and Old Town, except that portion of the river known as the Stillwater Branch, to the southernmost point of Verona Island for any purpose not previously authorized by act, resolve or operation of law, unless specifically authorized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3</w:t>
        <w:t xml:space="preserve">.  </w:t>
      </w:r>
      <w:r>
        <w:rPr>
          <w:b/>
        </w:rPr>
        <w:t xml:space="preserve">Study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674 (NEW). PL 2019, c. 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§418-A. Protection of the Penobscot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§418-A. Protection of the Penobscot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§418-A. PROTECTION OF THE PENOBSCOT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