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Municipalities establish commercial fishing and maritime activity zones</w:t>
      </w:r>
    </w:p>
    <w:p>
      <w:pPr>
        <w:jc w:val="both"/>
        <w:spacing w:before="100" w:after="100"/>
        <w:ind w:start="360"/>
        <w:ind w:firstLine="360"/>
      </w:pPr>
      <w:r>
        <w:rPr/>
      </w:r>
      <w:r>
        <w:rPr/>
      </w:r>
      <w:r>
        <w:t xml:space="preserve">A municipality may, within coastal shoreland areas of that municipality, adopt zoning ordinances establishing a commercial fishing and maritime activity zone.  In creating that zone, the municipality shall consider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1989, c. 403, §15 (NEW).]</w:t>
      </w:r>
    </w:p>
    <w:p>
      <w:pPr>
        <w:jc w:val="both"/>
        <w:spacing w:before="100" w:after="0"/>
        <w:ind w:start="360"/>
        <w:ind w:firstLine="360"/>
      </w:pPr>
      <w:r>
        <w:rPr>
          <w:b/>
        </w:rPr>
        <w:t>1</w:t>
        <w:t xml:space="preserve">.  </w:t>
      </w:r>
      <w:r>
        <w:rPr>
          <w:b/>
        </w:rPr>
        <w:t xml:space="preserve">Utilization.</w:t>
        <w:t xml:space="preserve"> </w:t>
      </w:r>
      <w:r>
        <w:t xml:space="preserve"> </w:t>
      </w:r>
      <w:r>
        <w:t xml:space="preserve">The number of persons who fish commercially and the utilization of the shoreland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§235 (COR).]</w:t>
      </w:r>
    </w:p>
    <w:p>
      <w:pPr>
        <w:jc w:val="both"/>
        <w:spacing w:before="100" w:after="0"/>
        <w:ind w:start="360"/>
        <w:ind w:firstLine="360"/>
      </w:pPr>
      <w:r>
        <w:rPr>
          <w:b/>
        </w:rPr>
        <w:t>2</w:t>
        <w:t xml:space="preserve">.  </w:t>
      </w:r>
      <w:r>
        <w:rPr>
          <w:b/>
        </w:rPr>
        <w:t xml:space="preserve">Availability.</w:t>
        <w:t xml:space="preserve"> </w:t>
      </w:r>
      <w:r>
        <w:t xml:space="preserve"> </w:t>
      </w:r>
      <w:r>
        <w:t xml:space="preserve">The availability of shoreland area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3</w:t>
        <w:t xml:space="preserve">.  </w:t>
      </w:r>
      <w:r>
        <w:rPr>
          <w:b/>
        </w:rPr>
        <w:t xml:space="preserve">Demand for property.</w:t>
        <w:t xml:space="preserve"> </w:t>
      </w:r>
      <w:r>
        <w:t xml:space="preserve"> </w:t>
      </w:r>
      <w:r>
        <w:t xml:space="preserve">The demands for shoreland property for commercial and residential purposes not related to commercial fishing or maritime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4</w:t>
        <w:t xml:space="preserve">.  </w:t>
      </w:r>
      <w:r>
        <w:rPr>
          <w:b/>
        </w:rPr>
        <w:t xml:space="preserve">Access.</w:t>
        <w:t xml:space="preserve"> </w:t>
      </w:r>
      <w:r>
        <w:t xml:space="preserve"> </w:t>
      </w:r>
      <w:r>
        <w:t xml:space="preserve">Access to the shore and availability of space appropriate for commercial fishing and maritime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 RR 1993, c. 1, §112 (COR). RR 2021, c. 2, Pt. B, §235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 Municipalities establish commercial fishing and maritime activity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Municipalities establish commercial fishing and maritime activity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§448. MUNICIPALITIES ESTABLISH COMMERCIAL FISHING AND MARITIME ACTIVITY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