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w:t>
        <w:t xml:space="preserve">.  </w:t>
      </w:r>
      <w:r>
        <w:rPr>
          <w:b/>
        </w:rPr>
        <w:t xml:space="preserve">Shoreland zoning report to Legislature</w:t>
      </w:r>
    </w:p>
    <w:p>
      <w:pPr>
        <w:jc w:val="both"/>
        <w:spacing w:before="100" w:after="100"/>
        <w:ind w:start="360"/>
      </w:pPr>
      <w:r>
        <w:rPr>
          <w:b/>
        </w:rPr>
        <w:t>(REALLOCATED FROM TITLE 12, SECTION 4812-D)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 (RAL). PL 1989, c. 890, §§A40,B49 (AMD). PL 2011, c. 120,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§449. Shoreland zoning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 Shoreland zoning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§449. SHORELAND ZONING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