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§498. APPROPRIATIONS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