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Complaint</w:t>
      </w:r>
    </w:p>
    <w:p>
      <w:pPr>
        <w:jc w:val="both"/>
        <w:spacing w:before="100" w:after="100"/>
        <w:ind w:start="360"/>
        <w:ind w:firstLine="360"/>
      </w:pPr>
      <w:r>
        <w:rPr/>
      </w:r>
      <w:r>
        <w:rPr/>
      </w:r>
      <w:r>
        <w:t xml:space="preserve">The complaint shall contain such a description of the land flowed or injured, and such a statement of the damage, that the record of the case shall show the matter heard and determined in the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§701.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