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§718. --OFFER OF INCREASED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