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§959-B. Permits with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§959-B. PERMITS WITH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