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960</w:t>
        <w:t xml:space="preserve">.  </w:t>
      </w:r>
      <w:r>
        <w:rPr>
          <w:b/>
        </w:rPr>
        <w:t xml:space="preserve">District boundary maps</w:t>
      </w:r>
    </w:p>
    <w:p>
      <w:pPr>
        <w:jc w:val="both"/>
        <w:spacing w:before="100" w:after="100"/>
        <w:ind w:start="360"/>
        <w:ind w:firstLine="360"/>
      </w:pPr>
      <w:r>
        <w:rPr/>
      </w:r>
      <w:r>
        <w:rPr/>
      </w:r>
      <w:r>
        <w:t xml:space="preserve">Maps showing district boundaries within the Saco River Corridor shall be kept in the office of the commission and the maps or conformed copies of them shall be available for public inspection during normal business hours. Copies of those portions of such maps including the area of each municipality shall be furnished by the commission to the municipal officers thereof and shall be available for public inspection at the office of the town clerk or at the town office.</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§960. District boundary maps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§960. District boundary maps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§960. DISTRICT BOUNDARY MAPS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