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151-A</w:t>
        <w:t xml:space="preserve">.  </w:t>
      </w:r>
      <w:r>
        <w:rPr>
          <w:b/>
        </w:rPr>
        <w:t xml:space="preserve">Mission statement</w:t>
      </w:r>
    </w:p>
    <w:p>
      <w:pPr>
        <w:jc w:val="both"/>
        <w:spacing w:before="100" w:after="100"/>
        <w:ind w:start="360"/>
        <w:ind w:firstLine="360"/>
      </w:pPr>
      <w:r>
        <w:rPr/>
      </w:r>
      <w:r>
        <w:rPr/>
      </w:r>
      <w:r>
        <w:t xml:space="preserve">The board's mission is to serve the employees and employers of the State fairly and expeditiously by ensuring compliance with the workers' compensation laws, ensuring the prompt delivery of benefits legally due, promoting the prevention of disputes, utilizing dispute resolution to reduce litigation and facilitating labor-management cooperation.</w:t>
      </w:r>
      <w:r>
        <w:t xml:space="preserve">  </w:t>
      </w:r>
      <w:r xmlns:wp="http://schemas.openxmlformats.org/drawingml/2010/wordprocessingDrawing" xmlns:w15="http://schemas.microsoft.com/office/word/2012/wordml">
        <w:rPr>
          <w:rFonts w:ascii="Arial" w:hAnsi="Arial" w:cs="Arial"/>
          <w:sz w:val="22"/>
          <w:szCs w:val="22"/>
        </w:rPr>
        <w:t xml:space="preserve">[PL 1997,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§151-A. Mission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§151-A. Mission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§151-A. MISSION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