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Compensation limits</w:t>
      </w:r>
    </w:p>
    <w:p>
      <w:pPr>
        <w:jc w:val="both"/>
        <w:spacing w:before="100" w:after="100"/>
        <w:ind w:start="360"/>
        <w:ind w:firstLine="360"/>
      </w:pPr>
      <w:r>
        <w:rPr/>
      </w:r>
      <w:r>
        <w:rPr/>
      </w:r>
      <w:r>
        <w:t xml:space="preserve">Compensation for partial or total incapacity or death from occupational disease is payable as provided in </w:t>
      </w:r>
      <w:r>
        <w:t>sections 212</w:t>
      </w:r>
      <w:r>
        <w:t xml:space="preserve">, </w:t>
      </w:r>
      <w:r>
        <w:t>213</w:t>
      </w:r>
      <w:r>
        <w:t xml:space="preserve"> and </w:t>
      </w:r>
      <w:r>
        <w:t>215</w:t>
      </w:r>
      <w:r>
        <w:t xml:space="preserve">.  Compensation is not payable for incapacity by reason of occupational diseases unless the incapacity results within 3 years after the last injurious exposure to the occupational disease in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3-year limitation under this section does not apply to a full-time firefighter who files a claim for an occupationally related cancer under this chapter and whose last injurious exposure to a carcinogen in the employer's employment occurred after January 1, 1985.  For the purposes of this section, "full-time firefighter" means a regular full-time member, active or retired, of a municipal fire department if that person has aided in the extinguishment of fires, whether or not that person had administrative duties or other duties as a member of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[RR 1993, c. 1,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Compensation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Compensation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§609. COMPENSATION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