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Prohibited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Prohibited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§773. PROHIBITED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