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w:t>
        <w:t xml:space="preserve">.  </w:t>
      </w:r>
      <w:r>
        <w:rPr>
          <w:b/>
        </w:rPr>
        <w:t xml:space="preserve">Construction; pro bono services</w:t>
      </w:r>
    </w:p>
    <w:p>
      <w:pPr>
        <w:jc w:val="both"/>
        <w:spacing w:before="100" w:after="100"/>
        <w:ind w:start="360"/>
        <w:ind w:firstLine="360"/>
      </w:pPr>
      <w:r>
        <w:rPr/>
      </w:r>
      <w:r>
        <w:rPr/>
      </w:r>
      <w:r>
        <w:t xml:space="preserve">Nothing in this chapter may be construed to limit the ability of a court reporting services provider to provide pro bono services to persons or parties with limited means.</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§777. Construction; pro bono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 Construction; pro bono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§777. CONSTRUCTION; PRO BONO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