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STATE AGENCY RULES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Statement of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2503</w:t>
        <w:t xml:space="preserve">.  </w:t>
      </w:r>
      <w:r>
        <w:rPr>
          <w:b/>
        </w:rPr>
        <w:t xml:space="preserve">Assisgnment of rules to standing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2504</w:t>
        <w:t xml:space="preserve">.  </w:t>
      </w:r>
      <w:r>
        <w:rPr>
          <w:b/>
        </w:rPr>
        <w:t xml:space="preserve">Automatic expiration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2505</w:t>
        <w:t xml:space="preserve">.  </w:t>
      </w:r>
      <w:r>
        <w:rPr>
          <w:b/>
        </w:rPr>
        <w:t xml:space="preserve">Joint legislative committee review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2506</w:t>
        <w:t xml:space="preserve">.  </w:t>
      </w:r>
      <w:r>
        <w:rPr>
          <w:b/>
        </w:rPr>
        <w:t xml:space="preserve">Administering and other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2507</w:t>
        <w:t xml:space="preserve">.  </w:t>
      </w:r>
      <w:r>
        <w:rPr>
          <w:b/>
        </w:rPr>
        <w:t xml:space="preserve">Legislative Administrative Director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jc w:val="both"/>
        <w:spacing w:before="100" w:after="100"/>
        <w:ind w:start="1080" w:hanging="720"/>
      </w:pPr>
      <w:r>
        <w:rPr>
          <w:b/>
        </w:rPr>
        <w:t>§</w:t>
        <w:t>2508</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308. STATE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STATE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308. STATE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