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§13080-O. Loring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§13080-O. LORING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