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Records open to public inspection</w:t>
      </w:r>
    </w:p>
    <w:p>
      <w:pPr>
        <w:jc w:val="both"/>
        <w:spacing w:before="100" w:after="100"/>
        <w:ind w:start="360"/>
        <w:ind w:firstLine="360"/>
      </w:pPr>
      <w:r>
        <w:rPr/>
      </w:r>
      <w:r>
        <w:rPr/>
      </w:r>
      <w:r>
        <w:t xml:space="preserve">The books, accounts, vouchers, affidavits and other records and papers in the office of the State Controller relating to the public business shall be open for inspection to the citizens of this State at all reasonable times and for all proper purposes.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§1546. Records open to public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Records open to public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§1546. RECORDS OPEN TO PUBLIC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