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Specific legislative approval required before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§1685. Specific legislative approval required before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Specific legislative approval required before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§1685. SPECIFIC LEGISLATIVE APPROVAL REQUIRED BEFORE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