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17437</w:t>
        <w:t xml:space="preserve">.  </w:t>
      </w:r>
      <w:r>
        <w:rPr>
          <w:b/>
        </w:rPr>
        <w:t xml:space="preserve">Exemption from taxation</w:t>
      </w:r>
    </w:p>
    <w:p>
      <w:pPr>
        <w:jc w:val="both"/>
        <w:spacing w:before="100" w:after="100"/>
        <w:ind w:start="360"/>
        <w:ind w:firstLine="360"/>
      </w:pPr>
      <w:r>
        <w:rPr/>
      </w:r>
      <w:r>
        <w:rPr/>
      </w:r>
      <w:r>
        <w:t xml:space="preserve">The money in the investment trust fund is exempt from any state, county or municipal tax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§17437.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§17437.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§17437.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