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17654</w:t>
        <w:t xml:space="preserve">.  </w:t>
      </w:r>
      <w:r>
        <w:rPr>
          <w:b/>
        </w:rPr>
        <w:t xml:space="preserve">Cessation of membership</w:t>
      </w:r>
    </w:p>
    <w:p>
      <w:pPr>
        <w:jc w:val="both"/>
        <w:spacing w:before="100" w:after="100"/>
        <w:ind w:start="360"/>
        <w:ind w:firstLine="360"/>
      </w:pPr>
      <w:r>
        <w:rPr/>
      </w:r>
      <w:r>
        <w:rPr/>
      </w:r>
      <w:r>
        <w:t xml:space="preserve">A member ceases to be a member of the State Employee and Teacher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§96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§§10,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§§10,48 (AMD). PL 2007, c. 491,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§17654. Cessation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§17654. Cessation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§17654. CESSATION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