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1769</w:t>
        <w:t xml:space="preserve">.  </w:t>
      </w:r>
      <w:r>
        <w:rPr>
          <w:b/>
        </w:rPr>
        <w:t xml:space="preserve">Outdoor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light" means light emitted directly from a lamp off a reflector or through a refractor of a luminaire.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"Fixture" means the assembly that holds the lamp and may include an assembly housing, a mounting bracket or pole socket, a lamp holder, a ballast, a reflector or mirror and a refractor or lens.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"Footcandle" means an illuminance equal to one lumen per square foot.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D</w:t>
        <w:t xml:space="preserve">.  </w:t>
      </w:r>
      <w:r>
        <w:rPr/>
      </w:r>
      <w:r>
        <w:t xml:space="preserve">"Full cutoff luminaire" means a luminaire that allows no direct light emissions above a horizontal plane through the luminaire's lowest light-emitting part.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E</w:t>
        <w:t xml:space="preserve">.  </w:t>
      </w:r>
      <w:r>
        <w:rPr/>
      </w:r>
      <w:r>
        <w:t xml:space="preserve">"Glare" means direct light emitting from a luminaire that causes reduced vision or momentary blindness.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F</w:t>
        <w:t xml:space="preserve">.  </w:t>
      </w:r>
      <w:r>
        <w:rPr/>
      </w:r>
      <w:r>
        <w:t xml:space="preserve">"Illuminance" means the level of light measured at a surface.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G</w:t>
        <w:t xml:space="preserve">.  </w:t>
      </w:r>
      <w:r>
        <w:rPr/>
      </w:r>
      <w:r>
        <w:t xml:space="preserve">"Lamp" means the component of a luminaire that produces the light.</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H</w:t>
        <w:t xml:space="preserve">.  </w:t>
      </w:r>
      <w:r>
        <w:rPr/>
      </w:r>
      <w:r>
        <w:t xml:space="preserve">"Light trespass" means light emitted by a luminaire that shines beyond the boundaries of the property on which the luminaire is located.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I</w:t>
        <w:t xml:space="preserve">.  </w:t>
      </w:r>
      <w:r>
        <w:rPr/>
      </w:r>
      <w:r>
        <w:t xml:space="preserve">"Lumen" means a unit of measurement of luminous flux.</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J</w:t>
        <w:t xml:space="preserve">.  </w:t>
      </w:r>
      <w:r>
        <w:rPr/>
      </w:r>
      <w:r>
        <w:t xml:space="preserve">"Luminaire" means the complete lighting system, including the lamp and the fixture.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K</w:t>
        <w:t xml:space="preserve">.  </w:t>
      </w:r>
      <w:r>
        <w:rPr/>
      </w:r>
      <w:r>
        <w:t xml:space="preserve">"Permanent outdoor luminaire" means any luminaire or system of luminaires that is outdoors and that is intended to be used for 7 days or longer.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L</w:t>
        <w:t xml:space="preserve">.  </w:t>
      </w:r>
      <w:r>
        <w:rPr/>
      </w:r>
      <w:r>
        <w:t xml:space="preserve">"State funds" means any bond revenues or any money appropriated or allocated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§1 (NEW).]</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luminaire's maximum illuminance does not exceed the minimum illuminance recommended for that purpose by the Illuminating Engineering Society of America or the federal Department of Transportation; and</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C</w:t>
        <w:t xml:space="preserve">.  </w:t>
      </w:r>
      <w:r>
        <w:rPr/>
      </w:r>
      <w:r>
        <w:t xml:space="preserve">The Director of the Bureau of General Services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2011, c. 691,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§18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 or</w:t>
      </w:r>
      <w:r>
        <w:t xml:space="preserve">  </w:t>
      </w:r>
      <w:r xmlns:wp="http://schemas.openxmlformats.org/drawingml/2010/wordprocessingDrawing" xmlns:w15="http://schemas.microsoft.com/office/word/2012/wordml">
        <w:rPr>
          <w:rFonts w:ascii="Arial" w:hAnsi="Arial" w:cs="Arial"/>
          <w:sz w:val="22"/>
          <w:szCs w:val="22"/>
        </w:rPr>
        <w:t xml:space="preserve">[PL 1991, c. 481, §1 (NEW).]</w:t>
      </w:r>
    </w:p>
    <w:p>
      <w:pPr>
        <w:jc w:val="both"/>
        <w:spacing w:before="100" w:after="0"/>
        <w:ind w:start="720"/>
      </w:pPr>
      <w:r>
        <w:rPr/>
        <w:t>B</w:t>
        <w:t xml:space="preserve">.  </w:t>
      </w:r>
      <w:r>
        <w:rPr/>
      </w:r>
      <w:r>
        <w:t xml:space="preserve">The Director of the Bureau of General Services determines that there is a compelling safety interest that can not be addressed by any other method.</w:t>
      </w:r>
      <w:r>
        <w:t xml:space="preserve">  </w:t>
      </w:r>
      <w:r xmlns:wp="http://schemas.openxmlformats.org/drawingml/2010/wordprocessingDrawing" xmlns:w15="http://schemas.microsoft.com/office/word/2012/wordml">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(RNU). PL 1991, c. 481, §1 (NEW). PL 2011, c. 691,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§1769. Outdoor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§1769. Outdoor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§1769. OUTDOOR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