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the member performed any work as a state employee before July 1, 1942 or as a teacher before July 1, 1947, the member must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must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[RR 2023, c. 2, Pt. B, §103 (COR).]</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§103 (COR).]</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