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18201</w:t>
        <w:t xml:space="preserve">.  </w:t>
      </w:r>
      <w:r>
        <w:rPr>
          <w:b/>
        </w:rPr>
        <w:t xml:space="preserve">Local district participation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local district may contract for the participation of its employees in the Participating Local District Retirement Program under this chapter any time before the date the board puts into operation the consolidated retirement plan for participating local districts under </w:t>
      </w:r>
      <w:r>
        <w:t>chapter 427</w:t>
      </w:r>
      <w:r>
        <w:t xml:space="preserve">.  After the date on which the consolidated plan described in </w:t>
      </w:r>
      <w:r>
        <w:t>chapter 427</w:t>
      </w:r>
      <w:r>
        <w:t xml:space="preserve"> is put into operation, a local district may contract for participation only under the consolidated plan.</w:t>
      </w:r>
      <w:r>
        <w:t xml:space="preserve">  </w:t>
      </w:r>
      <w:r xmlns:wp="http://schemas.openxmlformats.org/drawingml/2010/wordprocessingDrawing" xmlns:w15="http://schemas.microsoft.com/office/word/2012/wordml">
        <w:rPr>
          <w:rFonts w:ascii="Arial" w:hAnsi="Arial" w:cs="Arial"/>
          <w:sz w:val="22"/>
          <w:szCs w:val="22"/>
        </w:rPr>
        <w:t xml:space="preserve">[PL 2007, c. 491, §182 (AMD).]</w:t>
      </w:r>
    </w:p>
    <w:p>
      <w:pPr>
        <w:jc w:val="both"/>
        <w:spacing w:before="100" w:after="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that term is defined in </w:t>
      </w:r>
      <w:r>
        <w:t>Title 1, section 72, subsection 13</w:t>
      </w:r>
      <w:r>
        <w:t xml:space="preserve">, the executive body of the district must approve participation and must file with the board a duly certified copy of the resolution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that term is defined in </w:t>
      </w:r>
      <w:r>
        <w:t>Title 1, section 72, subsection 13</w:t>
      </w:r>
      <w:r>
        <w:t xml:space="preserve">, the legislative body of the municipality must approve participation and must file with the board a record of the vote of the legislative body, certified by the clerk of the municipality,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(TEXT EFFECTIVE UNTIL CONTINGENCY:  See PL 1991, c. 619, §18)</w:t>
        <w:t xml:space="preserve"> </w:t>
      </w:r>
      <w:r>
        <w:rPr>
          <w:b/>
        </w:rPr>
        <w:t xml:space="preserve">Exempt employees.</w:t>
        <w:t xml:space="preserve"> </w:t>
      </w:r>
      <w:r>
        <w:t xml:space="preserve"> </w:t>
      </w:r>
      <w:r>
        <w:t xml:space="preserve">The local district shall designate in its approval any class of employees that the district determines to be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§11 (AMD); PL 1991, c. 619, §18 (AFF).]</w:t>
      </w:r>
    </w:p>
    <w:p>
      <w:pPr>
        <w:jc w:val="both"/>
        <w:spacing w:before="100" w:after="0"/>
        <w:ind w:start="360"/>
        <w:ind w:firstLine="360"/>
      </w:pPr>
      <w:r>
        <w:rPr>
          <w:b/>
        </w:rPr>
        <w:t>3</w:t>
        <w:t xml:space="preserve">.  </w:t>
      </w:r>
      <w:r>
        <w:rPr>
          <w:b/>
        </w:rPr>
        <w:t>(TEXT EFFECTIVE ON CONTINGENCY:  See PL 1991, c. 619, §18)</w:t>
        <w:t xml:space="preserve"> </w:t>
      </w:r>
      <w:r>
        <w:rPr>
          <w:b/>
        </w:rPr>
        <w:t xml:space="preserve">Exempt employees.</w:t>
        <w:t xml:space="preserve"> </w:t>
      </w:r>
      <w:r>
        <w:t xml:space="preserve"> </w:t>
      </w:r>
      <w:r>
        <w:t xml:space="preserve">The local district shall designate in its approval any class of employees, otherwise provided for by local pension provisions, who are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Compliance with federal law.</w:t>
        <w:t xml:space="preserve"> </w:t>
      </w:r>
      <w:r>
        <w:t xml:space="preserve"> </w:t>
      </w:r>
      <w:r>
        <w:t xml:space="preserve">The local district is responsible for compliance with 26 Code of Federal Regulations, Part 31, with Section 401 of the United States Internal Revenue Code and with other relevant federal law and rules with respect to its employees, including employees to whom </w:t>
      </w:r>
      <w:r>
        <w:t>section 18252‑A</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§1 (NEW).]</w:t>
      </w:r>
    </w:p>
    <w:p>
      <w:pPr>
        <w:jc w:val="both"/>
        <w:spacing w:before="100" w:after="0"/>
        <w:ind w:start="360"/>
        <w:ind w:firstLine="360"/>
      </w:pPr>
      <w:r>
        <w:rPr>
          <w:b/>
        </w:rPr>
        <w:t>4</w:t>
        <w:t xml:space="preserve">.  </w:t>
      </w:r>
      <w:r>
        <w:rPr>
          <w:b/>
        </w:rPr>
        <w:t xml:space="preserve">Date of establishment.</w:t>
        <w:t xml:space="preserve"> </w:t>
      </w:r>
      <w:r>
        <w:t xml:space="preserve"> </w:t>
      </w:r>
      <w:r>
        <w:t xml:space="preserve">The date when the participation of the employees of a participating local district begins shall be set by the district. This date, which shall be no later than 6 months after the date of approval, shall be considered as the date of establishment for a participating local district under </w:t>
      </w:r>
      <w:r>
        <w:t>section 17101,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811, §2 (AMD). PL 1991, c. 619, §11 (AMD). PL 1993, c. 250, §2 (AMD). PL 1997, c. 709, §1 (AMD). PL 2007, c. 491, §182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§18201. Local district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§18201. Local district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§18201. LOCAL DISTRICT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